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8DAC"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About the Program</w:t>
      </w:r>
    </w:p>
    <w:p w14:paraId="1496C612"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7739580F"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Covid19 has brought the world to a grinding halt, and the worst hit is the traditional industries that employed a large chunk of people. Globally, 305 million full-time jobs are estimated to go under the hammer. We are in unprecedented times, half of the world's youth population is subject to anxiety or depression-causing circumstances, and more than a third are uncertain of their future career prospects due to the Covid-19 pandemic, according to a survey by the ILO. In the US, it is estimated that 42% of Covid19-induced layoffs will result in permanent job loss.</w:t>
      </w:r>
    </w:p>
    <w:p w14:paraId="6DF42824"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4AB4CE1C"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Worldwide, more than 436 million enterprises face high risks of severe disruption. These enterprises are operating in the hardest-hit economic sectors, including some 232 million in wholesale and retail, 111 million in manufacturing, 51 million in accommodation and food services, and 42 million in real estate and other business activities. The only way out is to embrace futuristic tech-enabled sectors. The Startup Explore Program from HexGn helps students and recent graduates to understand high growth sectors and move towards them for jobs or new ventures.</w:t>
      </w:r>
    </w:p>
    <w:p w14:paraId="1553EAB5"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4F5FCFC2"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The Startup Explore Program by HexGn</w:t>
      </w:r>
    </w:p>
    <w:p w14:paraId="29B2338C"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3470552E"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The Startup Explore Program by HexGn is 24 week, an action learning program that enables participants to understand high growth sectors, and develop critical thinking, innovation and entrepreneurial mindset. In our experience, the entrepreneurial mindset would allow participants to identify and make the most of opportunities, overcome and learn from setbacks, and succeed in a variety of settings. The ability to 'think like an entrepreneur' and 'act like an innovator' are critical skills for success across industries and are proven tools to help distinguish employees in the workplace and accelerate their career.</w:t>
      </w:r>
    </w:p>
    <w:p w14:paraId="54809EF3"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655EB6ED"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The Startup Explore Program Flow</w:t>
      </w:r>
    </w:p>
    <w:p w14:paraId="7D9C9C74"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7C2AFFBB"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Program Launch: Registration, online portal access, program welcome note,</w:t>
      </w:r>
    </w:p>
    <w:p w14:paraId="18A190DD"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093F1F5E"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Week 1 &amp; 2:</w:t>
      </w:r>
      <w:r w:rsidRPr="00F025BF">
        <w:rPr>
          <w:color w:val="333333"/>
          <w:sz w:val="28"/>
          <w:szCs w:val="28"/>
        </w:rPr>
        <w:t> Introduction to the E-commerce sector, Job opportunities, top companies, Startup ideas, guest speaker</w:t>
      </w:r>
    </w:p>
    <w:p w14:paraId="55A30BA6"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6B02C97A"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Week 3 &amp; 4: </w:t>
      </w:r>
      <w:r w:rsidRPr="00F025BF">
        <w:rPr>
          <w:color w:val="333333"/>
          <w:sz w:val="28"/>
          <w:szCs w:val="28"/>
        </w:rPr>
        <w:t>Introduction to Artificial Intelligence sector, Job opportunities, top companies, Startup ideas, a guest speaker from the sector</w:t>
      </w:r>
    </w:p>
    <w:p w14:paraId="64F835EB"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21396817"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Week 5 &amp; 6:</w:t>
      </w:r>
      <w:r w:rsidRPr="00F025BF">
        <w:rPr>
          <w:color w:val="333333"/>
          <w:sz w:val="28"/>
          <w:szCs w:val="28"/>
        </w:rPr>
        <w:t> Introduction to Fintech sector, Job opportunities, top companies, Startup ideas, a guest speaker from the sector</w:t>
      </w:r>
    </w:p>
    <w:p w14:paraId="325B0D87"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6A22BF58"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lastRenderedPageBreak/>
        <w:t>Week 7 &amp; 8:</w:t>
      </w:r>
      <w:r w:rsidRPr="00F025BF">
        <w:rPr>
          <w:color w:val="333333"/>
          <w:sz w:val="28"/>
          <w:szCs w:val="28"/>
        </w:rPr>
        <w:t> Introduction to Social Media, Entertainment &amp; Gaming sector, Job opportunities, top companies, Startup ideas, a guest speaker from the sector</w:t>
      </w:r>
    </w:p>
    <w:p w14:paraId="521381DD"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5169CE88"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Week 9 &amp; 10:</w:t>
      </w:r>
      <w:r w:rsidRPr="00F025BF">
        <w:rPr>
          <w:color w:val="333333"/>
          <w:sz w:val="28"/>
          <w:szCs w:val="28"/>
        </w:rPr>
        <w:t> Introduction to the MedTech sector, Job opportunities, top companies, Startup ideas, a guest speaker from the sector</w:t>
      </w:r>
    </w:p>
    <w:p w14:paraId="632509AD"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1EF11C9F"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Week 11 &amp; 12:</w:t>
      </w:r>
      <w:r w:rsidRPr="00F025BF">
        <w:rPr>
          <w:color w:val="333333"/>
          <w:sz w:val="28"/>
          <w:szCs w:val="28"/>
        </w:rPr>
        <w:t> Introduction to Cybersecurity sector, Job opportunities, top companies, Startup ideas, a guest speaker from the sector</w:t>
      </w:r>
    </w:p>
    <w:p w14:paraId="22E3D362"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1931255B"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Week 13 &amp; 14:</w:t>
      </w:r>
      <w:r w:rsidRPr="00F025BF">
        <w:rPr>
          <w:color w:val="333333"/>
          <w:sz w:val="28"/>
          <w:szCs w:val="28"/>
        </w:rPr>
        <w:t> Entrepreneurial skills, Design Thinking, Lean Startup principles, Creative Processes and decision-making process, Job interview tips, applying for remote jobs, Personality Development tips</w:t>
      </w:r>
    </w:p>
    <w:p w14:paraId="0D72C3DE"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06D0CAC8"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Week 15 &amp; 16: </w:t>
      </w:r>
      <w:r w:rsidRPr="00F025BF">
        <w:rPr>
          <w:color w:val="333333"/>
          <w:sz w:val="28"/>
          <w:szCs w:val="28"/>
        </w:rPr>
        <w:t>Action learning project, internship experience, Startup pitch on any of the high growth sector</w:t>
      </w:r>
    </w:p>
    <w:p w14:paraId="130017CD"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059DCF58"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Week 22 &amp; 23: </w:t>
      </w:r>
      <w:r w:rsidRPr="00F025BF">
        <w:rPr>
          <w:color w:val="333333"/>
          <w:sz w:val="28"/>
          <w:szCs w:val="28"/>
        </w:rPr>
        <w:t>Program Evaluation, Graduation &amp; Award of certificates by HexGn</w:t>
      </w:r>
    </w:p>
    <w:p w14:paraId="12281B78"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27B27C6C"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Mode of Imparting learning</w:t>
      </w:r>
    </w:p>
    <w:p w14:paraId="055C0D0F"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All the students will interact and attend the session virtually using a video conferencing platform by HexGn. The learning material will be uploaded, and assignments will be given on the online portal of HexGn. All the students will be registered on the online portal using their email ids and Telegram numbers.</w:t>
      </w:r>
    </w:p>
    <w:p w14:paraId="376DB96A"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 </w:t>
      </w:r>
    </w:p>
    <w:p w14:paraId="076EDD7F"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b/>
          <w:bCs/>
          <w:color w:val="333333"/>
          <w:sz w:val="28"/>
          <w:szCs w:val="28"/>
        </w:rPr>
        <w:t>Number of teaching credits: 40 study hours</w:t>
      </w:r>
    </w:p>
    <w:p w14:paraId="4333F746" w14:textId="77777777" w:rsidR="00F025BF" w:rsidRPr="00F025BF" w:rsidRDefault="00F025BF" w:rsidP="00F025BF">
      <w:pPr>
        <w:pStyle w:val="msonormalmrcssattrmrcssattr"/>
        <w:shd w:val="clear" w:color="auto" w:fill="FFFFFF"/>
        <w:spacing w:before="0" w:beforeAutospacing="0" w:after="0" w:afterAutospacing="0"/>
        <w:jc w:val="both"/>
        <w:rPr>
          <w:color w:val="333333"/>
          <w:sz w:val="28"/>
          <w:szCs w:val="28"/>
        </w:rPr>
      </w:pPr>
      <w:r w:rsidRPr="00F025BF">
        <w:rPr>
          <w:color w:val="333333"/>
          <w:sz w:val="28"/>
          <w:szCs w:val="28"/>
        </w:rPr>
        <w:t>This is a 40-hour course, followed by two months of action learning project. Each session from Week 1 to 12, will be typically for 90 mins, each week will have one session. For week 13  &amp; 14, there will be three sessions a week, each lasting 90 minutes. In all, there will be 18 live sessions of 90 mins each, totaling 27 hours of teaching. The student will be spending 13 hours on answering various assignments and completing the study work before the action learning project.</w:t>
      </w:r>
    </w:p>
    <w:p w14:paraId="786263BF" w14:textId="77777777" w:rsidR="00FC7546" w:rsidRPr="00F025BF" w:rsidRDefault="00F025BF">
      <w:pPr>
        <w:rPr>
          <w:rFonts w:ascii="Times New Roman" w:hAnsi="Times New Roman" w:cs="Times New Roman"/>
          <w:sz w:val="28"/>
          <w:szCs w:val="28"/>
        </w:rPr>
      </w:pPr>
    </w:p>
    <w:sectPr w:rsidR="00FC7546" w:rsidRPr="00F025B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F6"/>
    <w:rsid w:val="000A6A3F"/>
    <w:rsid w:val="00846191"/>
    <w:rsid w:val="00982BF6"/>
    <w:rsid w:val="00F0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CC420-5EE7-44D8-B3BC-55BBFBCC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mrcssattrmrcssattr">
    <w:name w:val="msonormal_mr_css_attr_mr_css_attr"/>
    <w:basedOn w:val="Normal"/>
    <w:rsid w:val="00F02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Ербол Ахметов</dc:creator>
  <cp:keywords/>
  <dc:description/>
  <cp:lastModifiedBy>Ербол Ахметов</cp:lastModifiedBy>
  <cp:revision>3</cp:revision>
  <dcterms:created xsi:type="dcterms:W3CDTF">2020-09-14T06:18:00Z</dcterms:created>
  <dcterms:modified xsi:type="dcterms:W3CDTF">2020-09-14T06:18:00Z</dcterms:modified>
</cp:coreProperties>
</file>